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center"/>
        <w:rPr>
          <w:rFonts w:ascii="方正小标宋简体" w:hAnsi="方正黑体_GBK" w:eastAsia="方正小标宋简体" w:cs="Times New Roman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hAnsi="方正黑体_GBK" w:eastAsia="方正小标宋简体" w:cs="Times New Roman"/>
          <w:sz w:val="44"/>
          <w:szCs w:val="44"/>
        </w:rPr>
      </w:pPr>
      <w:r>
        <w:rPr>
          <w:rFonts w:hint="eastAsia" w:ascii="方正小标宋简体" w:hAnsi="方正黑体_GBK" w:eastAsia="方正小标宋简体" w:cs="Times New Roman"/>
          <w:sz w:val="44"/>
          <w:szCs w:val="44"/>
        </w:rPr>
        <w:t>射阳县多措并举扎实推进</w:t>
      </w:r>
    </w:p>
    <w:p>
      <w:pPr>
        <w:spacing w:after="0" w:line="580" w:lineRule="exact"/>
        <w:jc w:val="center"/>
        <w:rPr>
          <w:rFonts w:ascii="方正小标宋简体" w:hAnsi="方正黑体_GBK" w:eastAsia="方正小标宋简体" w:cs="Times New Roman"/>
          <w:sz w:val="44"/>
          <w:szCs w:val="44"/>
        </w:rPr>
      </w:pPr>
      <w:r>
        <w:rPr>
          <w:rFonts w:hint="eastAsia" w:ascii="方正小标宋简体" w:hAnsi="方正黑体_GBK" w:eastAsia="方正小标宋简体" w:cs="Times New Roman"/>
          <w:sz w:val="44"/>
          <w:szCs w:val="44"/>
        </w:rPr>
        <w:t>安全生产工作</w:t>
      </w:r>
    </w:p>
    <w:p>
      <w:pPr>
        <w:spacing w:after="0" w:line="580" w:lineRule="exact"/>
        <w:ind w:firstLine="680" w:firstLineChars="200"/>
        <w:jc w:val="both"/>
        <w:rPr>
          <w:rFonts w:ascii="Times New Roman" w:hAnsi="方正黑体_GBK" w:eastAsia="方正黑体_GBK" w:cs="Times New Roman"/>
          <w:sz w:val="34"/>
          <w:szCs w:val="34"/>
        </w:rPr>
      </w:pPr>
    </w:p>
    <w:p>
      <w:pPr>
        <w:spacing w:after="0" w:line="58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方正楷体_GBK" w:eastAsia="方正楷体_GBK" w:cs="Times New Roman"/>
          <w:b/>
          <w:bCs/>
          <w:sz w:val="32"/>
          <w:szCs w:val="32"/>
        </w:rPr>
        <w:t>一是</w:t>
      </w:r>
      <w:r>
        <w:rPr>
          <w:rFonts w:ascii="Times New Roman" w:hAnsi="方正楷体_GBK" w:eastAsia="方正楷体_GBK" w:cs="Times New Roman"/>
          <w:b/>
          <w:bCs/>
          <w:sz w:val="32"/>
          <w:szCs w:val="32"/>
        </w:rPr>
        <w:t>强化企业主体责任落实。</w:t>
      </w:r>
      <w:r>
        <w:rPr>
          <w:rFonts w:hint="eastAsia" w:ascii="仿宋_GB2312" w:hAnsi="方正仿宋_GBK" w:eastAsia="仿宋_GB2312" w:cs="Times New Roman"/>
          <w:sz w:val="32"/>
          <w:szCs w:val="32"/>
        </w:rPr>
        <w:t>推动 “主体责任落实示范企业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”创建工作</w:t>
      </w:r>
      <w:r>
        <w:rPr>
          <w:rFonts w:hint="eastAsia" w:ascii="仿宋_GB2312" w:hAnsi="方正仿宋_GBK" w:eastAsia="仿宋_GB2312" w:cs="Times New Roman"/>
          <w:sz w:val="32"/>
          <w:szCs w:val="32"/>
        </w:rPr>
        <w:t>，严格要求企业落实安全生产“三同时”，建立健全安全生产管理制度，加大安全基础投入，推进企业全员、全过程、全方位安全管理。同时在项目审批、资金扶持、停限产豁免等方面给予倾斜支持，激励企业自觉落实安全生产主体责任。</w:t>
      </w:r>
    </w:p>
    <w:p>
      <w:pPr>
        <w:spacing w:after="0" w:line="580" w:lineRule="exact"/>
        <w:ind w:firstLine="640"/>
        <w:rPr>
          <w:rFonts w:ascii="仿宋_GB2312" w:hAnsi="方正仿宋_GBK" w:eastAsia="仿宋_GB2312" w:cs="Times New Roman"/>
          <w:sz w:val="32"/>
          <w:szCs w:val="32"/>
        </w:rPr>
      </w:pPr>
      <w:r>
        <w:rPr>
          <w:rFonts w:hint="eastAsia" w:ascii="Times New Roman" w:hAnsi="方正楷体_GBK" w:eastAsia="方正楷体_GBK" w:cs="Times New Roman"/>
          <w:b/>
          <w:bCs/>
          <w:sz w:val="32"/>
          <w:szCs w:val="32"/>
        </w:rPr>
        <w:t>二是夯实夯牢基层安全基础。</w:t>
      </w:r>
      <w:r>
        <w:rPr>
          <w:rFonts w:hint="eastAsia" w:ascii="仿宋_GB2312" w:hAnsi="方正仿宋_GBK" w:eastAsia="仿宋_GB2312" w:cs="Times New Roman"/>
          <w:sz w:val="32"/>
          <w:szCs w:val="32"/>
        </w:rPr>
        <w:t>针对各镇区基层安监能力不足的问题，探索实施企业安全生产联防联控，通过聘请企业专家担任安全生产“联防联控”队员，对风险点进行防控，目前全县</w:t>
      </w:r>
      <w:r>
        <w:rPr>
          <w:rFonts w:hint="eastAsia" w:ascii="仿宋_GB2312" w:hAnsi="Times New Roman" w:eastAsia="仿宋_GB2312" w:cs="Times New Roman"/>
          <w:sz w:val="32"/>
          <w:szCs w:val="32"/>
        </w:rPr>
        <w:t>53</w:t>
      </w:r>
      <w:r>
        <w:rPr>
          <w:rFonts w:hint="eastAsia" w:ascii="仿宋_GB2312" w:hAnsi="方正仿宋_GBK" w:eastAsia="仿宋_GB2312" w:cs="Times New Roman"/>
          <w:sz w:val="32"/>
          <w:szCs w:val="32"/>
        </w:rPr>
        <w:t>名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方正仿宋_GBK" w:eastAsia="仿宋_GB2312" w:cs="Times New Roman"/>
          <w:sz w:val="32"/>
          <w:szCs w:val="32"/>
        </w:rPr>
        <w:t>联防联控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方正仿宋_GBK" w:eastAsia="仿宋_GB2312" w:cs="Times New Roman"/>
          <w:sz w:val="32"/>
          <w:szCs w:val="32"/>
        </w:rPr>
        <w:t>队员已正常开展工作，对双重预防机制排查出的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7000</w:t>
      </w:r>
      <w:r>
        <w:rPr>
          <w:rFonts w:hint="eastAsia" w:ascii="仿宋_GB2312" w:hAnsi="方正仿宋_GBK" w:eastAsia="仿宋_GB2312" w:cs="Times New Roman"/>
          <w:sz w:val="32"/>
          <w:szCs w:val="32"/>
        </w:rPr>
        <w:t>多个风险点进行重点防控，该工作也被市安委办作为调研创新项目。</w:t>
      </w:r>
    </w:p>
    <w:p>
      <w:pPr>
        <w:spacing w:after="0" w:line="580" w:lineRule="exact"/>
        <w:ind w:firstLine="640"/>
        <w:rPr>
          <w:rFonts w:ascii="仿宋_GB2312" w:hAnsi="方正仿宋_GBK" w:eastAsia="仿宋_GB2312" w:cs="Times New Roman"/>
          <w:sz w:val="32"/>
          <w:szCs w:val="32"/>
        </w:rPr>
      </w:pPr>
      <w:r>
        <w:rPr>
          <w:rFonts w:hint="eastAsia" w:ascii="Times New Roman" w:hAnsi="方正楷体_GBK" w:eastAsia="方正楷体_GBK" w:cs="Times New Roman"/>
          <w:b/>
          <w:bCs/>
          <w:sz w:val="34"/>
          <w:szCs w:val="34"/>
        </w:rPr>
        <w:t>三是深入</w:t>
      </w:r>
      <w:r>
        <w:rPr>
          <w:rFonts w:ascii="Times New Roman" w:hAnsi="方正楷体_GBK" w:eastAsia="方正楷体_GBK" w:cs="Times New Roman"/>
          <w:b/>
          <w:bCs/>
          <w:sz w:val="34"/>
          <w:szCs w:val="34"/>
        </w:rPr>
        <w:t>开展风险隐患排查整治</w:t>
      </w:r>
      <w:r>
        <w:rPr>
          <w:rFonts w:hint="eastAsia" w:ascii="Times New Roman" w:hAnsi="方正楷体_GBK" w:eastAsia="方正楷体_GBK" w:cs="Times New Roman"/>
          <w:b/>
          <w:bCs/>
          <w:sz w:val="34"/>
          <w:szCs w:val="34"/>
        </w:rPr>
        <w:t>。</w:t>
      </w:r>
      <w:r>
        <w:rPr>
          <w:rFonts w:hint="eastAsia" w:ascii="仿宋_GB2312" w:hAnsi="方正仿宋_GBK" w:eastAsia="仿宋_GB2312" w:cs="Times New Roman"/>
          <w:sz w:val="32"/>
          <w:szCs w:val="32"/>
        </w:rPr>
        <w:t>针对全县面上存在的突出问题，及时分析安全生产形势，开展</w:t>
      </w:r>
      <w:r>
        <w:rPr>
          <w:rFonts w:ascii="仿宋_GB2312" w:hAnsi="方正仿宋_GBK" w:eastAsia="仿宋_GB2312" w:cs="Times New Roman"/>
          <w:sz w:val="32"/>
          <w:szCs w:val="32"/>
        </w:rPr>
        <w:t>开展“安全风险排查防控年”</w:t>
      </w:r>
      <w:r>
        <w:rPr>
          <w:rFonts w:hint="eastAsia" w:ascii="仿宋_GB2312" w:hAnsi="方正仿宋_GBK" w:eastAsia="仿宋_GB2312" w:cs="Times New Roman"/>
          <w:sz w:val="32"/>
          <w:szCs w:val="32"/>
        </w:rPr>
        <w:t>活动和安全生产大检查大整治大执法、重点行业专项整治等行动，积极推动企业自查、属地排查、专家抽查、部门督查。同时，对国务院、省、市督查检查交办的50件问题隐患进行全面梳理，严格落实责任主体、整改措施和整改时限。</w:t>
      </w:r>
    </w:p>
    <w:p>
      <w:pPr>
        <w:autoSpaceDE w:val="0"/>
        <w:autoSpaceDN w:val="0"/>
        <w:spacing w:after="0" w:line="580" w:lineRule="exact"/>
        <w:ind w:firstLine="680" w:firstLineChars="200"/>
        <w:rPr>
          <w:rFonts w:ascii="仿宋_GB2312" w:hAnsi="方正仿宋_GBK" w:eastAsia="仿宋_GB2312" w:cs="Times New Roman"/>
          <w:sz w:val="32"/>
          <w:szCs w:val="32"/>
        </w:rPr>
      </w:pPr>
      <w:r>
        <w:rPr>
          <w:rFonts w:hint="eastAsia" w:ascii="Times New Roman" w:hAnsi="方正楷体_GBK" w:eastAsia="方正楷体_GBK" w:cs="Times New Roman"/>
          <w:b/>
          <w:bCs/>
          <w:sz w:val="34"/>
          <w:szCs w:val="34"/>
        </w:rPr>
        <w:t>四是安全生产监管执法动真碰硬。</w:t>
      </w:r>
      <w:r>
        <w:rPr>
          <w:rFonts w:hint="eastAsia" w:ascii="仿宋_GB2312" w:hAnsi="方正仿宋_GBK" w:eastAsia="仿宋_GB2312" w:cs="Times New Roman"/>
          <w:sz w:val="32"/>
          <w:szCs w:val="32"/>
        </w:rPr>
        <w:t>严厉打击非法违法生产经营行为</w:t>
      </w:r>
      <w:r>
        <w:rPr>
          <w:rFonts w:hint="eastAsia" w:ascii="仿宋_GB2312" w:hAnsi="方正仿宋_GBK" w:eastAsia="仿宋_GB2312" w:cs="Times New Roman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方正仿宋_GBK" w:eastAsia="仿宋_GB2312" w:cs="Times New Roman"/>
          <w:sz w:val="32"/>
          <w:szCs w:val="32"/>
        </w:rPr>
        <w:t>对发现的重大隐患和问题，采取“零容忍”，严格落实关闭取缔、上限处罚、停产整顿、追究法律责任等措施，共检查企业120家,出具执法文书412份，隐患750条，立案42起，处罚金额20.04万元。</w:t>
      </w:r>
    </w:p>
    <w:p>
      <w:pPr>
        <w:autoSpaceDE w:val="0"/>
        <w:autoSpaceDN w:val="0"/>
        <w:spacing w:after="0" w:line="580" w:lineRule="exact"/>
        <w:ind w:firstLine="680" w:firstLineChars="200"/>
        <w:rPr>
          <w:rFonts w:ascii="Times New Roman" w:hAnsi="方正楷体_GBK" w:eastAsia="方正楷体_GBK" w:cs="Times New Roman"/>
          <w:b/>
          <w:bCs/>
          <w:sz w:val="34"/>
          <w:szCs w:val="34"/>
        </w:rPr>
      </w:pPr>
      <w:r>
        <w:rPr>
          <w:rFonts w:hint="eastAsia" w:ascii="Times New Roman" w:hAnsi="方正楷体_GBK" w:eastAsia="方正楷体_GBK" w:cs="Times New Roman"/>
          <w:b/>
          <w:bCs/>
          <w:sz w:val="34"/>
          <w:szCs w:val="34"/>
        </w:rPr>
        <w:t>五是科技</w:t>
      </w:r>
      <w:r>
        <w:rPr>
          <w:rFonts w:ascii="Times New Roman" w:hAnsi="方正楷体_GBK" w:eastAsia="方正楷体_GBK" w:cs="Times New Roman"/>
          <w:b/>
          <w:bCs/>
          <w:sz w:val="34"/>
          <w:szCs w:val="34"/>
        </w:rPr>
        <w:t>提升</w:t>
      </w:r>
      <w:r>
        <w:rPr>
          <w:rFonts w:hint="eastAsia" w:ascii="Times New Roman" w:hAnsi="方正楷体_GBK" w:eastAsia="方正楷体_GBK" w:cs="Times New Roman"/>
          <w:b/>
          <w:bCs/>
          <w:sz w:val="34"/>
          <w:szCs w:val="34"/>
        </w:rPr>
        <w:t>薄弱环节解决能力。</w:t>
      </w:r>
      <w:r>
        <w:rPr>
          <w:rFonts w:hint="eastAsia" w:ascii="仿宋_GB2312" w:hAnsi="方正仿宋_GBK" w:eastAsia="仿宋_GB2312" w:cs="Times New Roman"/>
          <w:sz w:val="32"/>
          <w:szCs w:val="32"/>
        </w:rPr>
        <w:t>为切实解决难抓</w:t>
      </w:r>
      <w:r>
        <w:rPr>
          <w:rFonts w:hint="eastAsia" w:ascii="仿宋_GB2312" w:hAnsi="方正仿宋_GBK" w:eastAsia="仿宋_GB2312" w:cs="Times New Roman"/>
          <w:sz w:val="34"/>
          <w:szCs w:val="34"/>
        </w:rPr>
        <w:t>难管、安全意识薄弱、无组织架构的</w:t>
      </w:r>
      <w:r>
        <w:rPr>
          <w:rFonts w:hint="eastAsia" w:ascii="仿宋_GB2312" w:hAnsi="Times New Roman" w:eastAsia="仿宋_GB2312" w:cs="Times New Roman"/>
          <w:sz w:val="34"/>
          <w:szCs w:val="34"/>
        </w:rPr>
        <w:t>2000</w:t>
      </w:r>
      <w:r>
        <w:rPr>
          <w:rFonts w:hint="eastAsia" w:ascii="仿宋_GB2312" w:hAnsi="方正仿宋_GBK" w:eastAsia="仿宋_GB2312" w:cs="Times New Roman"/>
          <w:sz w:val="34"/>
          <w:szCs w:val="34"/>
        </w:rPr>
        <w:t>多户餐饮业燃气安全监管问题，</w:t>
      </w:r>
      <w:r>
        <w:rPr>
          <w:rFonts w:hint="eastAsia" w:ascii="仿宋_GB2312" w:hAnsi="方正仿宋_GBK" w:eastAsia="仿宋_GB2312" w:cs="Times New Roman"/>
          <w:sz w:val="34"/>
          <w:szCs w:val="34"/>
          <w:lang w:val="en-US" w:eastAsia="zh-CN"/>
        </w:rPr>
        <w:t>在全市率先</w:t>
      </w:r>
      <w:r>
        <w:rPr>
          <w:rFonts w:hint="eastAsia" w:ascii="仿宋_GB2312" w:hAnsi="方正仿宋_GBK" w:eastAsia="仿宋_GB2312" w:cs="Times New Roman"/>
          <w:sz w:val="34"/>
          <w:szCs w:val="34"/>
        </w:rPr>
        <w:t>探索建立燃气安全预警监管信息平台，目前，全县15个镇区已全部接入，处理燃气泄露报警信息100多起。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EAB"/>
    <w:rsid w:val="000958A6"/>
    <w:rsid w:val="000B2B8C"/>
    <w:rsid w:val="001F43A4"/>
    <w:rsid w:val="002527EF"/>
    <w:rsid w:val="002B4EAB"/>
    <w:rsid w:val="003F732A"/>
    <w:rsid w:val="00886D23"/>
    <w:rsid w:val="00AF760C"/>
    <w:rsid w:val="00C62458"/>
    <w:rsid w:val="00CF330F"/>
    <w:rsid w:val="10036C35"/>
    <w:rsid w:val="679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="宋体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718</Characters>
  <Lines>5</Lines>
  <Paragraphs>1</Paragraphs>
  <TotalTime>65</TotalTime>
  <ScaleCrop>false</ScaleCrop>
  <LinksUpToDate>false</LinksUpToDate>
  <CharactersWithSpaces>842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2020-06-23T23:24:00Z</dcterms:created>
  <dc:creator>Administrator</dc:creator>
  <cp:lastModifiedBy>太平洋</cp:lastModifiedBy>
  <dcterms:modified xsi:type="dcterms:W3CDTF">2020-06-24T00:49:03Z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